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  <w:r>
        <w:rPr>
          <w:rFonts w:ascii="Papyrus"/>
          <w:sz w:val="44"/>
          <w:szCs w:val="44"/>
          <w:rtl w:val="0"/>
          <w:lang w:val="en-US"/>
        </w:rPr>
        <w:t>Queen Size Log Cabin Quilt</w:t>
      </w:r>
    </w:p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  <w:r>
        <w:rPr>
          <w:rFonts w:ascii="Papyrus"/>
          <w:sz w:val="44"/>
          <w:szCs w:val="44"/>
          <w:rtl w:val="0"/>
          <w:lang w:val="en-US"/>
        </w:rPr>
        <w:t>Cutting Chart</w:t>
      </w:r>
    </w:p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Center square</w:t>
        <w:tab/>
        <w:t xml:space="preserve">(2)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1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st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  <w:t xml:space="preserve">(5)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  <w:tab/>
        <w:tab/>
      </w:r>
      <w:r>
        <w:rPr>
          <w:rFonts w:ascii="Papyrus"/>
          <w:sz w:val="36"/>
          <w:szCs w:val="36"/>
          <w:rtl w:val="0"/>
          <w:lang w:val="en-US"/>
        </w:rPr>
        <w:t>border (8) 4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2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nd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  <w:t xml:space="preserve">(10)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3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rd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  <w:t xml:space="preserve">(15)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1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st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 xml:space="preserve">(8)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  <w:tab/>
        <w:tab/>
      </w:r>
      <w:r>
        <w:rPr>
          <w:rFonts w:ascii="Papyrus"/>
          <w:sz w:val="36"/>
          <w:szCs w:val="36"/>
          <w:rtl w:val="0"/>
          <w:lang w:val="en-US"/>
        </w:rPr>
        <w:t>border (10) 5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2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nd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 xml:space="preserve">(12)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3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rd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 xml:space="preserve">(17) 2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hAnsi="Papyrus" w:hint="default"/>
          <w:sz w:val="36"/>
          <w:szCs w:val="36"/>
          <w:rtl w:val="0"/>
          <w:lang w:val="en-US"/>
        </w:rPr>
        <w:t>”</w:t>
        <w:tab/>
        <w:tab/>
      </w:r>
      <w:r>
        <w:rPr>
          <w:rFonts w:ascii="Papyrus"/>
          <w:sz w:val="36"/>
          <w:szCs w:val="36"/>
          <w:rtl w:val="0"/>
          <w:lang w:val="en-US"/>
        </w:rPr>
        <w:t>border (10) 6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</w:p>
    <w:p>
      <w:pPr>
        <w:pStyle w:val="Normal"/>
        <w:bidi w:val="0"/>
        <w:rPr>
          <w:rFonts w:ascii="Papyrus" w:cs="Papyrus" w:hAnsi="Papyrus" w:eastAsia="Papyrus"/>
          <w:sz w:val="36"/>
          <w:szCs w:val="36"/>
        </w:rPr>
      </w:pPr>
    </w:p>
    <w:p>
      <w:pPr>
        <w:pStyle w:val="Normal"/>
        <w:bidi w:val="0"/>
      </w:pPr>
      <w:r>
        <w:rPr>
          <w:rFonts w:ascii="Papyrus"/>
          <w:sz w:val="36"/>
          <w:szCs w:val="36"/>
          <w:rtl w:val="0"/>
          <w:lang w:val="en-US"/>
        </w:rPr>
        <w:t>Binding</w:t>
        <w:tab/>
        <w:tab/>
        <w:tab/>
        <w:t>(11) 3</w:t>
      </w:r>
      <w:r>
        <w:rPr>
          <w:rFonts w:hAnsi="Papyrus" w:hint="default"/>
          <w:sz w:val="36"/>
          <w:szCs w:val="36"/>
          <w:rtl w:val="0"/>
          <w:lang w:val="en-US"/>
        </w:rPr>
        <w:t>”</w:t>
      </w:r>
      <w:r>
        <w:rPr>
          <w:rFonts w:ascii="Papyrus" w:cs="Papyrus" w:hAnsi="Papyrus" w:eastAsia="Papyrus"/>
          <w:color w:val="000000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